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D235ED" w:rsidRPr="00D235ED">
        <w:t>Health Advisory: Pertussis Increase in Minnesota</w:t>
      </w:r>
    </w:p>
    <w:p w:rsidR="008E1DDD" w:rsidRPr="00770094" w:rsidRDefault="008E1DDD" w:rsidP="008E1DDD">
      <w:pPr>
        <w:spacing w:after="120"/>
      </w:pPr>
      <w:r w:rsidRPr="00770094">
        <w:rPr>
          <w:rFonts w:cs="Arial"/>
        </w:rPr>
        <w:t xml:space="preserve">Minnesota Department of Health </w:t>
      </w:r>
      <w:r w:rsidR="00D235ED">
        <w:rPr>
          <w:rFonts w:cs="Arial"/>
        </w:rPr>
        <w:t>Dec</w:t>
      </w:r>
      <w:r w:rsidR="00EB5915">
        <w:rPr>
          <w:rFonts w:cs="Arial"/>
        </w:rPr>
        <w:t xml:space="preserve"> </w:t>
      </w:r>
      <w:r w:rsidR="00D235ED">
        <w:rPr>
          <w:rFonts w:cs="Arial"/>
        </w:rPr>
        <w:t>22,</w:t>
      </w:r>
      <w:r w:rsidR="00481109" w:rsidRPr="000E253B">
        <w:rPr>
          <w:rFonts w:cs="Arial"/>
        </w:rPr>
        <w:t xml:space="preserve"> 201</w:t>
      </w:r>
      <w:r w:rsidR="0068600F" w:rsidRPr="000E253B">
        <w:rPr>
          <w:rFonts w:cs="Arial"/>
        </w:rPr>
        <w:t>6</w:t>
      </w:r>
      <w:r w:rsidR="00481109" w:rsidRPr="000E253B">
        <w:rPr>
          <w:rFonts w:cs="Arial"/>
        </w:rPr>
        <w:t xml:space="preserve"> </w:t>
      </w:r>
      <w:r w:rsidR="00D235ED">
        <w:rPr>
          <w:rFonts w:cs="Arial"/>
        </w:rPr>
        <w:t>10</w:t>
      </w:r>
      <w:r w:rsidR="00382420" w:rsidRPr="000E253B">
        <w:rPr>
          <w:rFonts w:cs="Arial"/>
        </w:rPr>
        <w:t>:00</w:t>
      </w:r>
      <w:r w:rsidR="00DC011E">
        <w:rPr>
          <w:rFonts w:cs="Arial"/>
        </w:rPr>
        <w:t xml:space="preserve"> CS</w:t>
      </w:r>
      <w:r w:rsidRPr="000E253B">
        <w:rPr>
          <w:rFonts w:cs="Arial"/>
        </w:rPr>
        <w:t>T</w:t>
      </w:r>
      <w:r w:rsidRPr="00770094">
        <w:t xml:space="preserve"> </w:t>
      </w:r>
    </w:p>
    <w:p w:rsidR="00D235ED" w:rsidRDefault="00BD1F81" w:rsidP="00D235ED">
      <w:pPr>
        <w:spacing w:before="100" w:beforeAutospacing="1" w:after="100" w:afterAutospacing="1" w:line="240" w:lineRule="auto"/>
        <w:rPr>
          <w:rFonts w:eastAsia="Times New Roman" w:cs="Times New Roman"/>
          <w:i/>
          <w:iCs/>
        </w:rPr>
      </w:pPr>
      <w:r w:rsidRPr="00BD1F81">
        <w:rPr>
          <w:rFonts w:eastAsia="Times New Roman" w:cs="Times New Roman"/>
          <w:b/>
          <w:bCs/>
        </w:rPr>
        <w:t>Action Steps: </w:t>
      </w:r>
      <w:r w:rsidRPr="00BD1F81">
        <w:rPr>
          <w:rFonts w:eastAsia="Times New Roman" w:cs="Times New Roman"/>
        </w:rPr>
        <w:br/>
      </w:r>
      <w:r w:rsidRPr="00BD1F81">
        <w:rPr>
          <w:rFonts w:eastAsia="Times New Roman" w:cs="Times New Roman"/>
          <w:b/>
          <w:bCs/>
          <w:i/>
          <w:iCs/>
        </w:rPr>
        <w:t>Local and tribal health departments:</w:t>
      </w:r>
      <w:r w:rsidRPr="00BD1F81">
        <w:rPr>
          <w:rFonts w:eastAsia="Times New Roman" w:cs="Times New Roman"/>
        </w:rPr>
        <w:t xml:space="preserve"> Please forward to hospitals, clinics, </w:t>
      </w:r>
      <w:proofErr w:type="gramStart"/>
      <w:r w:rsidRPr="00BD1F81">
        <w:rPr>
          <w:rFonts w:eastAsia="Times New Roman" w:cs="Times New Roman"/>
        </w:rPr>
        <w:t>urgent</w:t>
      </w:r>
      <w:proofErr w:type="gramEnd"/>
      <w:r w:rsidRPr="00BD1F81">
        <w:rPr>
          <w:rFonts w:eastAsia="Times New Roman" w:cs="Times New Roman"/>
        </w:rPr>
        <w:t xml:space="preserve"> care and convenience clinics in your jurisdiction. </w:t>
      </w:r>
      <w:r w:rsidRPr="00BD1F81">
        <w:rPr>
          <w:rFonts w:eastAsia="Times New Roman" w:cs="Times New Roman"/>
        </w:rPr>
        <w:br/>
      </w:r>
      <w:r w:rsidRPr="00BD1F81">
        <w:rPr>
          <w:rFonts w:eastAsia="Times New Roman" w:cs="Times New Roman"/>
          <w:b/>
          <w:bCs/>
          <w:i/>
          <w:iCs/>
        </w:rPr>
        <w:t>Hospital and clinics:</w:t>
      </w:r>
      <w:r w:rsidRPr="00BD1F81">
        <w:rPr>
          <w:rFonts w:eastAsia="Times New Roman" w:cs="Times New Roman"/>
        </w:rPr>
        <w:t xml:space="preserve"> Please distribute to health care professionals </w:t>
      </w:r>
      <w:r w:rsidRPr="00BD1F81">
        <w:rPr>
          <w:rFonts w:eastAsia="Times New Roman" w:cs="Times New Roman"/>
        </w:rPr>
        <w:br/>
      </w:r>
      <w:r w:rsidRPr="00BD1F81">
        <w:rPr>
          <w:rFonts w:eastAsia="Times New Roman" w:cs="Times New Roman"/>
          <w:b/>
          <w:bCs/>
          <w:i/>
          <w:iCs/>
        </w:rPr>
        <w:t>Healthcare providers:</w:t>
      </w:r>
      <w:r w:rsidRPr="00BD1F81">
        <w:rPr>
          <w:rFonts w:eastAsia="Times New Roman" w:cs="Times New Roman"/>
          <w:i/>
          <w:iCs/>
        </w:rPr>
        <w:t xml:space="preserve"> </w:t>
      </w:r>
    </w:p>
    <w:p w:rsidR="00D235ED" w:rsidRPr="00D235ED" w:rsidRDefault="00D235ED" w:rsidP="00D235ED">
      <w:pPr>
        <w:pStyle w:val="ListParagraph"/>
        <w:numPr>
          <w:ilvl w:val="0"/>
          <w:numId w:val="30"/>
        </w:numPr>
        <w:spacing w:before="100" w:beforeAutospacing="1" w:after="100" w:afterAutospacing="1"/>
        <w:rPr>
          <w:rFonts w:cs="Calibri"/>
        </w:rPr>
      </w:pPr>
      <w:r w:rsidRPr="00D235ED">
        <w:rPr>
          <w:rFonts w:cs="Calibri"/>
        </w:rPr>
        <w:t xml:space="preserve">Test for pertussis in patients presenting with cough illness of more than 7 days, or more than 3 days if known exposure to pertussis. </w:t>
      </w:r>
    </w:p>
    <w:p w:rsidR="00D235ED" w:rsidRPr="00D235ED" w:rsidRDefault="00D235ED" w:rsidP="00D235ED">
      <w:pPr>
        <w:pStyle w:val="ListParagraph"/>
        <w:numPr>
          <w:ilvl w:val="0"/>
          <w:numId w:val="30"/>
        </w:numPr>
        <w:spacing w:before="100" w:beforeAutospacing="1" w:after="100" w:afterAutospacing="1"/>
        <w:rPr>
          <w:rFonts w:cs="Calibri"/>
        </w:rPr>
      </w:pPr>
      <w:r w:rsidRPr="00D235ED">
        <w:rPr>
          <w:rFonts w:cs="Calibri"/>
        </w:rPr>
        <w:t xml:space="preserve">Collect nasopharyngeal specimen for PCR or serum specimen for IgG. See </w:t>
      </w:r>
      <w:hyperlink w:history="1">
        <w:r w:rsidRPr="00D235ED">
          <w:rPr>
            <w:rStyle w:val="Hyperlink"/>
            <w:rFonts w:cs="Calibri"/>
          </w:rPr>
          <w:t>Pertussis - Laboratory Testing (www.health.state.mn.us/divs/idepc/diseases/pertussis/hcp/labfacts.html)</w:t>
        </w:r>
      </w:hyperlink>
      <w:r w:rsidRPr="00D235ED">
        <w:rPr>
          <w:rFonts w:cs="Calibri"/>
        </w:rPr>
        <w:t>.</w:t>
      </w:r>
      <w:r w:rsidRPr="00D235ED">
        <w:rPr>
          <w:rStyle w:val="Hyperlink"/>
          <w:rFonts w:cs="Calibri"/>
        </w:rPr>
        <w:t xml:space="preserve"> </w:t>
      </w:r>
      <w:r w:rsidRPr="00D235ED">
        <w:rPr>
          <w:rFonts w:cs="Calibri"/>
        </w:rPr>
        <w:t xml:space="preserve"> </w:t>
      </w:r>
    </w:p>
    <w:p w:rsidR="00D235ED" w:rsidRPr="00D235ED" w:rsidRDefault="00D235ED" w:rsidP="00D235ED">
      <w:pPr>
        <w:pStyle w:val="ListParagraph"/>
        <w:numPr>
          <w:ilvl w:val="0"/>
          <w:numId w:val="30"/>
        </w:numPr>
        <w:spacing w:before="100" w:beforeAutospacing="1" w:after="100" w:afterAutospacing="1"/>
        <w:rPr>
          <w:rFonts w:cs="Calibri"/>
        </w:rPr>
      </w:pPr>
      <w:r w:rsidRPr="00D235ED">
        <w:rPr>
          <w:rFonts w:cs="Calibri"/>
          <w:b/>
          <w:bCs/>
        </w:rPr>
        <w:t>Advise exclusion for the first 5 days of appropriate antibiotic.</w:t>
      </w:r>
      <w:r w:rsidRPr="00D235ED">
        <w:rPr>
          <w:rFonts w:cs="Calibri"/>
        </w:rPr>
        <w:t xml:space="preserve"> </w:t>
      </w:r>
    </w:p>
    <w:p w:rsidR="00D235ED" w:rsidRPr="00D235ED" w:rsidRDefault="00D235ED" w:rsidP="00D235ED">
      <w:pPr>
        <w:pStyle w:val="ListParagraph"/>
        <w:numPr>
          <w:ilvl w:val="0"/>
          <w:numId w:val="30"/>
        </w:numPr>
        <w:spacing w:before="100" w:beforeAutospacing="1" w:after="100" w:afterAutospacing="1"/>
        <w:rPr>
          <w:rFonts w:asciiTheme="minorHAnsi" w:eastAsia="Times New Roman" w:hAnsiTheme="minorHAnsi"/>
          <w:i/>
          <w:iCs/>
        </w:rPr>
      </w:pPr>
      <w:r w:rsidRPr="00D235ED">
        <w:rPr>
          <w:rFonts w:cs="Calibri"/>
          <w:bCs/>
        </w:rPr>
        <w:t>Re</w:t>
      </w:r>
      <w:r w:rsidR="009E521C">
        <w:rPr>
          <w:rFonts w:cs="Calibri"/>
          <w:bCs/>
        </w:rPr>
        <w:t>port pertussis cases that test</w:t>
      </w:r>
      <w:r w:rsidRPr="00D235ED">
        <w:rPr>
          <w:rFonts w:cs="Calibri"/>
          <w:bCs/>
        </w:rPr>
        <w:t xml:space="preserve"> positive or </w:t>
      </w:r>
      <w:r w:rsidR="009E521C">
        <w:rPr>
          <w:rFonts w:cs="Calibri"/>
          <w:bCs/>
        </w:rPr>
        <w:t>are</w:t>
      </w:r>
      <w:bookmarkStart w:id="0" w:name="_GoBack"/>
      <w:bookmarkEnd w:id="0"/>
      <w:r w:rsidRPr="00D235ED">
        <w:rPr>
          <w:rFonts w:cs="Calibri"/>
          <w:bCs/>
        </w:rPr>
        <w:t xml:space="preserve"> clinically diagnosed to the Minnesota Department of Health.</w:t>
      </w:r>
    </w:p>
    <w:p w:rsidR="00D235ED" w:rsidRPr="00D235ED" w:rsidRDefault="00D235ED" w:rsidP="00D235ED">
      <w:pPr>
        <w:autoSpaceDE w:val="0"/>
        <w:autoSpaceDN w:val="0"/>
        <w:adjustRightInd w:val="0"/>
        <w:rPr>
          <w:rFonts w:cs="Calibri"/>
          <w:b/>
          <w:color w:val="000000"/>
        </w:rPr>
      </w:pPr>
      <w:r w:rsidRPr="00D235ED">
        <w:rPr>
          <w:rFonts w:cs="Calibri"/>
          <w:b/>
          <w:color w:val="000000"/>
        </w:rPr>
        <w:t>Background</w:t>
      </w:r>
      <w:r>
        <w:rPr>
          <w:rFonts w:cs="Calibri"/>
          <w:b/>
          <w:color w:val="000000"/>
        </w:rPr>
        <w:br/>
      </w:r>
      <w:r>
        <w:rPr>
          <w:rFonts w:cs="Calibri"/>
        </w:rPr>
        <w:t>Over 1,000</w:t>
      </w:r>
      <w:r w:rsidRPr="00F2434F">
        <w:rPr>
          <w:rFonts w:cs="Calibri"/>
        </w:rPr>
        <w:t xml:space="preserve"> cases of pertussis have been reported</w:t>
      </w:r>
      <w:r>
        <w:rPr>
          <w:rFonts w:cs="Calibri"/>
        </w:rPr>
        <w:t xml:space="preserve"> since the beginning of 2016 in Minnesota, the highest number of reported cases in 4 years. The increase in pertussis cases is occurring across the state, particularly in the seven-county metro area</w:t>
      </w:r>
      <w:r w:rsidRPr="00F2434F">
        <w:rPr>
          <w:rFonts w:cs="Calibri"/>
        </w:rPr>
        <w:t xml:space="preserve">. </w:t>
      </w:r>
      <w:r>
        <w:rPr>
          <w:rFonts w:cs="Calibri"/>
        </w:rPr>
        <w:t>Outbreaks are being reported in j</w:t>
      </w:r>
      <w:r w:rsidRPr="00F2434F">
        <w:rPr>
          <w:rFonts w:cs="Calibri"/>
        </w:rPr>
        <w:t>unior h</w:t>
      </w:r>
      <w:r>
        <w:rPr>
          <w:rFonts w:cs="Calibri"/>
        </w:rPr>
        <w:t>igh and high school age students, but cases have been occurring in all age groups</w:t>
      </w:r>
      <w:r w:rsidR="00A62080">
        <w:rPr>
          <w:rFonts w:cs="Calibri"/>
        </w:rPr>
        <w:t>.</w:t>
      </w:r>
    </w:p>
    <w:p w:rsidR="00D235ED" w:rsidRPr="00D235ED" w:rsidRDefault="00D235ED" w:rsidP="00D235ED">
      <w:pPr>
        <w:rPr>
          <w:rFonts w:cs="Calibri"/>
          <w:color w:val="000000"/>
        </w:rPr>
      </w:pPr>
      <w:r w:rsidRPr="00D235ED">
        <w:rPr>
          <w:rFonts w:eastAsia="Times New Roman"/>
          <w:lang w:val="en"/>
        </w:rPr>
        <w:t>Cases of pertussis are frequently misdiagnosed as acute onset of asthma, bronchitis, sinusitis with persistent cough, and pneumonia.</w:t>
      </w:r>
      <w:r w:rsidRPr="00D235ED">
        <w:rPr>
          <w:rFonts w:cs="Calibri"/>
          <w:color w:val="000000"/>
        </w:rPr>
        <w:t xml:space="preserve"> Pertussis is commonly overlooked because symptoms often resemble “the common cold” in the first few weeks of illness. In addition, </w:t>
      </w:r>
      <w:r w:rsidRPr="00D235ED">
        <w:rPr>
          <w:rFonts w:eastAsia="Times New Roman"/>
          <w:lang w:val="en"/>
        </w:rPr>
        <w:t xml:space="preserve">vaccinated individuals can have a milder form of pertussis and only present with a prolonged cough. Because individuals with mild pertussis can effectively transmit disease, it is important to still test for pertussis to prevent further transmission.  </w:t>
      </w:r>
    </w:p>
    <w:p w:rsidR="00D235ED" w:rsidRDefault="00D235ED" w:rsidP="00D235ED">
      <w:pPr>
        <w:spacing w:after="0" w:line="240" w:lineRule="auto"/>
        <w:rPr>
          <w:rFonts w:eastAsia="Times New Roman" w:cs="Times New Roman"/>
          <w:b/>
          <w:lang w:val="en"/>
        </w:rPr>
      </w:pPr>
      <w:r>
        <w:rPr>
          <w:rFonts w:eastAsia="Times New Roman" w:cs="Times New Roman"/>
          <w:b/>
          <w:lang w:val="en"/>
        </w:rPr>
        <w:t>Exclusion</w:t>
      </w:r>
    </w:p>
    <w:p w:rsidR="00D235ED" w:rsidRDefault="00D235ED" w:rsidP="00D235ED">
      <w:pPr>
        <w:spacing w:after="240" w:line="240" w:lineRule="auto"/>
        <w:rPr>
          <w:rFonts w:eastAsia="Times New Roman" w:cs="Times New Roman"/>
          <w:lang w:val="en"/>
        </w:rPr>
      </w:pPr>
      <w:r w:rsidRPr="00F2434F">
        <w:rPr>
          <w:rFonts w:eastAsia="Times New Roman" w:cs="Times New Roman"/>
          <w:lang w:val="en"/>
        </w:rPr>
        <w:t>Individuals with pertussis are infectious for th</w:t>
      </w:r>
      <w:r>
        <w:rPr>
          <w:rFonts w:eastAsia="Times New Roman" w:cs="Times New Roman"/>
          <w:lang w:val="en"/>
        </w:rPr>
        <w:t>e first 21 days of cough</w:t>
      </w:r>
      <w:r w:rsidRPr="00F2434F">
        <w:rPr>
          <w:rFonts w:eastAsia="Times New Roman" w:cs="Times New Roman"/>
          <w:lang w:val="en"/>
        </w:rPr>
        <w:t xml:space="preserve"> or through the first 5 days of appropriate antibiotics</w:t>
      </w:r>
      <w:r>
        <w:rPr>
          <w:rFonts w:eastAsia="Times New Roman" w:cs="Times New Roman"/>
          <w:lang w:val="en"/>
        </w:rPr>
        <w:t>, whichever occurs first</w:t>
      </w:r>
      <w:r w:rsidRPr="00F2434F">
        <w:rPr>
          <w:rFonts w:eastAsia="Times New Roman" w:cs="Times New Roman"/>
          <w:lang w:val="en"/>
        </w:rPr>
        <w:t xml:space="preserve">. Individuals being treated for pertussis need to stay home from work, school and activities </w:t>
      </w:r>
      <w:r>
        <w:rPr>
          <w:rFonts w:eastAsia="Times New Roman" w:cs="Times New Roman"/>
          <w:lang w:val="en"/>
        </w:rPr>
        <w:t>while they remain infectious. Antibiotics are not recommended if cough duration is greater than 21 days as the individual is no longer infectious and the antibiotics will no longer mediate symptoms.</w:t>
      </w:r>
    </w:p>
    <w:p w:rsidR="00D235ED" w:rsidRPr="00415003" w:rsidRDefault="00D235ED" w:rsidP="00D235ED">
      <w:pPr>
        <w:spacing w:after="240" w:line="240" w:lineRule="auto"/>
        <w:rPr>
          <w:rFonts w:eastAsia="Times New Roman" w:cs="Times New Roman"/>
          <w:lang w:val="en"/>
        </w:rPr>
      </w:pPr>
      <w:r w:rsidRPr="00F2434F">
        <w:rPr>
          <w:rFonts w:eastAsia="Times New Roman" w:cs="Times New Roman"/>
          <w:lang w:val="en"/>
        </w:rPr>
        <w:t xml:space="preserve">More information on appropriate antibiotics for pertussis can be found on </w:t>
      </w:r>
      <w:hyperlink r:id="rId9" w:history="1">
        <w:r w:rsidRPr="00D02A3A">
          <w:rPr>
            <w:rStyle w:val="Hyperlink"/>
            <w:rFonts w:eastAsia="Times New Roman" w:cs="Times New Roman"/>
            <w:lang w:val="en"/>
          </w:rPr>
          <w:t>Pertussis Treatment and Prophylaxis (www.health.state.mn.us/divs/idepc/diseases/pertussis/hcp/treatment.html).</w:t>
        </w:r>
      </w:hyperlink>
      <w:r>
        <w:rPr>
          <w:rFonts w:eastAsia="Times New Roman" w:cs="Times New Roman"/>
          <w:lang w:val="en"/>
        </w:rPr>
        <w:t xml:space="preserve"> </w:t>
      </w:r>
    </w:p>
    <w:p w:rsidR="00D235ED" w:rsidRDefault="00D235ED" w:rsidP="00D235ED">
      <w:pPr>
        <w:spacing w:after="0" w:line="240" w:lineRule="auto"/>
        <w:rPr>
          <w:rFonts w:eastAsia="Times New Roman" w:cs="Times New Roman"/>
          <w:b/>
          <w:lang w:val="en"/>
        </w:rPr>
      </w:pPr>
      <w:r>
        <w:rPr>
          <w:rFonts w:eastAsia="Times New Roman" w:cs="Times New Roman"/>
          <w:b/>
          <w:lang w:val="en"/>
        </w:rPr>
        <w:t>Vaccination</w:t>
      </w:r>
    </w:p>
    <w:p w:rsidR="00C86B8C" w:rsidRDefault="00C86B8C" w:rsidP="00C86B8C">
      <w:pPr>
        <w:spacing w:after="0" w:line="240" w:lineRule="auto"/>
      </w:pPr>
      <w:r>
        <w:rPr>
          <w:shd w:val="clear" w:color="auto" w:fill="FFFFFF"/>
        </w:rPr>
        <w:t xml:space="preserve">Vaccination for all age groups is important for reducing the severity and spread of pertussis. </w:t>
      </w:r>
      <w:r>
        <w:t>Because immunity to pertussis begins to wane 1-2 years after vaccination, clinicians should ensure the following</w:t>
      </w:r>
      <w:r>
        <w:rPr>
          <w:shd w:val="clear" w:color="auto" w:fill="FFFFFF"/>
        </w:rPr>
        <w:t xml:space="preserve">: on-time vaccination of infants, children and adolescents according to the recommended schedule; recall and catch-up of incompletely vaccinated persons including adults who may not have received </w:t>
      </w:r>
      <w:proofErr w:type="spellStart"/>
      <w:r>
        <w:rPr>
          <w:shd w:val="clear" w:color="auto" w:fill="FFFFFF"/>
        </w:rPr>
        <w:t>Tdap</w:t>
      </w:r>
      <w:proofErr w:type="spellEnd"/>
      <w:r>
        <w:rPr>
          <w:shd w:val="clear" w:color="auto" w:fill="FFFFFF"/>
        </w:rPr>
        <w:t xml:space="preserve">; and </w:t>
      </w:r>
      <w:proofErr w:type="spellStart"/>
      <w:r>
        <w:rPr>
          <w:shd w:val="clear" w:color="auto" w:fill="FFFFFF"/>
        </w:rPr>
        <w:t>Tdap</w:t>
      </w:r>
      <w:proofErr w:type="spellEnd"/>
      <w:r>
        <w:rPr>
          <w:shd w:val="clear" w:color="auto" w:fill="FFFFFF"/>
        </w:rPr>
        <w:t xml:space="preserve"> vaccination of pregnant women during each pregnancy.</w:t>
      </w:r>
    </w:p>
    <w:p w:rsidR="00D235ED" w:rsidRDefault="00D235ED" w:rsidP="00D235ED">
      <w:pPr>
        <w:spacing w:after="0" w:line="240" w:lineRule="auto"/>
        <w:rPr>
          <w:rFonts w:eastAsia="Times New Roman" w:cs="Times New Roman"/>
          <w:lang w:val="en"/>
        </w:rPr>
      </w:pPr>
    </w:p>
    <w:p w:rsidR="00D235ED" w:rsidRDefault="00D235ED" w:rsidP="00D235ED">
      <w:pPr>
        <w:spacing w:after="0" w:line="240" w:lineRule="auto"/>
        <w:rPr>
          <w:rFonts w:eastAsia="Times New Roman" w:cs="Times New Roman"/>
          <w:lang w:val="en"/>
        </w:rPr>
      </w:pPr>
      <w:r w:rsidRPr="00C86B8C">
        <w:rPr>
          <w:rFonts w:eastAsia="Times New Roman" w:cs="Times New Roman"/>
          <w:b/>
          <w:lang w:val="en"/>
        </w:rPr>
        <w:t>Additional information</w:t>
      </w:r>
      <w:r>
        <w:rPr>
          <w:rFonts w:eastAsia="Times New Roman" w:cs="Times New Roman"/>
          <w:lang w:val="en"/>
        </w:rPr>
        <w:t xml:space="preserve"> about pertussis can be found on </w:t>
      </w:r>
      <w:hyperlink r:id="rId10" w:history="1">
        <w:r w:rsidRPr="007D03B3">
          <w:rPr>
            <w:rStyle w:val="Hyperlink"/>
            <w:rFonts w:eastAsia="Times New Roman" w:cs="Times New Roman"/>
            <w:lang w:val="en"/>
          </w:rPr>
          <w:t>Pertussis (Whooping Cough) (www.health.state.mn.us/divs/idepc/diseases/pertussis/index.html)</w:t>
        </w:r>
      </w:hyperlink>
      <w:r w:rsidRPr="007D03B3">
        <w:rPr>
          <w:rFonts w:eastAsia="Times New Roman" w:cs="Times New Roman"/>
          <w:lang w:val="en"/>
        </w:rPr>
        <w:t>.</w:t>
      </w:r>
    </w:p>
    <w:p w:rsidR="00FF5861" w:rsidRDefault="00FF5861" w:rsidP="00BD1F81">
      <w:pPr>
        <w:spacing w:before="100" w:beforeAutospacing="1" w:after="100" w:afterAutospacing="1" w:line="240" w:lineRule="auto"/>
      </w:pPr>
      <w:r w:rsidRPr="008E1DDD">
        <w:t xml:space="preserve">A </w:t>
      </w:r>
      <w:r>
        <w:t>copy of this HAN is available in PDF and Word format at</w:t>
      </w:r>
      <w:r w:rsidRPr="008E1DDD">
        <w:t xml:space="preserve"> </w:t>
      </w:r>
      <w:hyperlink r:id="rId11" w:history="1">
        <w:r>
          <w:rPr>
            <w:rStyle w:val="Hyperlink"/>
            <w:rFonts w:eastAsiaTheme="majorEastAsia"/>
          </w:rPr>
          <w:t>www.health.state.mn.us/han/</w:t>
        </w:r>
      </w:hyperlink>
      <w:r w:rsidRPr="008E1DDD">
        <w:t>.</w:t>
      </w:r>
    </w:p>
    <w:p w:rsidR="00BD1F81" w:rsidRPr="00BD1F81" w:rsidRDefault="00BD1F81" w:rsidP="00BD1F81">
      <w:pPr>
        <w:spacing w:before="100" w:beforeAutospacing="1" w:after="100" w:afterAutospacing="1" w:line="240" w:lineRule="auto"/>
      </w:pPr>
      <w:r>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p>
    <w:sectPr w:rsidR="00BD1F81" w:rsidRPr="00BD1F81" w:rsidSect="00D235ED">
      <w:head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7B" w:rsidRDefault="00F45B7B" w:rsidP="00DA46F7">
      <w:pPr>
        <w:spacing w:after="0" w:line="240" w:lineRule="auto"/>
      </w:pPr>
      <w:r>
        <w:separator/>
      </w:r>
    </w:p>
  </w:endnote>
  <w:endnote w:type="continuationSeparator" w:id="0">
    <w:p w:rsidR="00F45B7B" w:rsidRDefault="00F45B7B"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7B" w:rsidRDefault="00F45B7B" w:rsidP="00DA46F7">
      <w:pPr>
        <w:spacing w:after="0" w:line="240" w:lineRule="auto"/>
      </w:pPr>
      <w:r>
        <w:separator/>
      </w:r>
    </w:p>
  </w:footnote>
  <w:footnote w:type="continuationSeparator" w:id="0">
    <w:p w:rsidR="00F45B7B" w:rsidRDefault="00F45B7B"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A7E2D"/>
    <w:multiLevelType w:val="hybridMultilevel"/>
    <w:tmpl w:val="7FBE11A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A25BB"/>
    <w:multiLevelType w:val="hybridMultilevel"/>
    <w:tmpl w:val="459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05CE3"/>
    <w:multiLevelType w:val="hybridMultilevel"/>
    <w:tmpl w:val="885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815CF"/>
    <w:multiLevelType w:val="hybridMultilevel"/>
    <w:tmpl w:val="A798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6E60EF"/>
    <w:multiLevelType w:val="hybridMultilevel"/>
    <w:tmpl w:val="ECDAF45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832751"/>
    <w:multiLevelType w:val="multilevel"/>
    <w:tmpl w:val="2760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4"/>
  </w:num>
  <w:num w:numId="4">
    <w:abstractNumId w:val="0"/>
  </w:num>
  <w:num w:numId="5">
    <w:abstractNumId w:val="17"/>
  </w:num>
  <w:num w:numId="6">
    <w:abstractNumId w:val="18"/>
  </w:num>
  <w:num w:numId="7">
    <w:abstractNumId w:val="27"/>
  </w:num>
  <w:num w:numId="8">
    <w:abstractNumId w:val="5"/>
  </w:num>
  <w:num w:numId="9">
    <w:abstractNumId w:val="2"/>
  </w:num>
  <w:num w:numId="10">
    <w:abstractNumId w:val="21"/>
  </w:num>
  <w:num w:numId="11">
    <w:abstractNumId w:val="25"/>
  </w:num>
  <w:num w:numId="12">
    <w:abstractNumId w:val="15"/>
  </w:num>
  <w:num w:numId="13">
    <w:abstractNumId w:val="13"/>
  </w:num>
  <w:num w:numId="14">
    <w:abstractNumId w:val="24"/>
  </w:num>
  <w:num w:numId="15">
    <w:abstractNumId w:val="23"/>
  </w:num>
  <w:num w:numId="16">
    <w:abstractNumId w:val="28"/>
  </w:num>
  <w:num w:numId="17">
    <w:abstractNumId w:val="6"/>
  </w:num>
  <w:num w:numId="18">
    <w:abstractNumId w:val="20"/>
  </w:num>
  <w:num w:numId="19">
    <w:abstractNumId w:val="8"/>
  </w:num>
  <w:num w:numId="20">
    <w:abstractNumId w:val="1"/>
  </w:num>
  <w:num w:numId="21">
    <w:abstractNumId w:val="13"/>
  </w:num>
  <w:num w:numId="22">
    <w:abstractNumId w:val="7"/>
  </w:num>
  <w:num w:numId="23">
    <w:abstractNumId w:val="9"/>
  </w:num>
  <w:num w:numId="24">
    <w:abstractNumId w:val="3"/>
  </w:num>
  <w:num w:numId="25">
    <w:abstractNumId w:val="22"/>
  </w:num>
  <w:num w:numId="26">
    <w:abstractNumId w:val="14"/>
  </w:num>
  <w:num w:numId="27">
    <w:abstractNumId w:val="11"/>
  </w:num>
  <w:num w:numId="28">
    <w:abstractNumId w:val="19"/>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249F"/>
    <w:rsid w:val="00070AA5"/>
    <w:rsid w:val="00090A2A"/>
    <w:rsid w:val="000B19B5"/>
    <w:rsid w:val="000D3CCD"/>
    <w:rsid w:val="000E253B"/>
    <w:rsid w:val="00123BE1"/>
    <w:rsid w:val="00142BE8"/>
    <w:rsid w:val="00174D71"/>
    <w:rsid w:val="001A2FD7"/>
    <w:rsid w:val="001A4175"/>
    <w:rsid w:val="001C5A4F"/>
    <w:rsid w:val="001D079C"/>
    <w:rsid w:val="00233EFC"/>
    <w:rsid w:val="0026066D"/>
    <w:rsid w:val="00265ECE"/>
    <w:rsid w:val="00294137"/>
    <w:rsid w:val="002A091A"/>
    <w:rsid w:val="002A2A8E"/>
    <w:rsid w:val="002A559C"/>
    <w:rsid w:val="002B6B45"/>
    <w:rsid w:val="002C0389"/>
    <w:rsid w:val="002D5161"/>
    <w:rsid w:val="002F524A"/>
    <w:rsid w:val="00315CE5"/>
    <w:rsid w:val="00343D1C"/>
    <w:rsid w:val="00344D7A"/>
    <w:rsid w:val="003646EC"/>
    <w:rsid w:val="00373477"/>
    <w:rsid w:val="003755DA"/>
    <w:rsid w:val="00382420"/>
    <w:rsid w:val="00392877"/>
    <w:rsid w:val="00393350"/>
    <w:rsid w:val="003A5DF8"/>
    <w:rsid w:val="003C5408"/>
    <w:rsid w:val="003F76C0"/>
    <w:rsid w:val="00403DFD"/>
    <w:rsid w:val="0041283D"/>
    <w:rsid w:val="00437781"/>
    <w:rsid w:val="004477F2"/>
    <w:rsid w:val="004502DD"/>
    <w:rsid w:val="00467421"/>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C6E47"/>
    <w:rsid w:val="006D7D86"/>
    <w:rsid w:val="00710767"/>
    <w:rsid w:val="00717A43"/>
    <w:rsid w:val="00746B8D"/>
    <w:rsid w:val="00770094"/>
    <w:rsid w:val="00775B0F"/>
    <w:rsid w:val="00776617"/>
    <w:rsid w:val="0078378C"/>
    <w:rsid w:val="007A0BD9"/>
    <w:rsid w:val="007B5F91"/>
    <w:rsid w:val="007D191C"/>
    <w:rsid w:val="007D41B8"/>
    <w:rsid w:val="00820F43"/>
    <w:rsid w:val="00824B51"/>
    <w:rsid w:val="00843621"/>
    <w:rsid w:val="00867D30"/>
    <w:rsid w:val="00871E34"/>
    <w:rsid w:val="00876DD7"/>
    <w:rsid w:val="00882456"/>
    <w:rsid w:val="0088707D"/>
    <w:rsid w:val="00887FEF"/>
    <w:rsid w:val="008E1DDD"/>
    <w:rsid w:val="008E3A09"/>
    <w:rsid w:val="008F2F74"/>
    <w:rsid w:val="00920DAA"/>
    <w:rsid w:val="00926A2D"/>
    <w:rsid w:val="009537DD"/>
    <w:rsid w:val="00960F11"/>
    <w:rsid w:val="00962F05"/>
    <w:rsid w:val="009740F9"/>
    <w:rsid w:val="00992094"/>
    <w:rsid w:val="00996B8E"/>
    <w:rsid w:val="009A2A40"/>
    <w:rsid w:val="009A38F2"/>
    <w:rsid w:val="009C1193"/>
    <w:rsid w:val="009C14F4"/>
    <w:rsid w:val="009E521C"/>
    <w:rsid w:val="00A0539B"/>
    <w:rsid w:val="00A35305"/>
    <w:rsid w:val="00A62080"/>
    <w:rsid w:val="00A910CE"/>
    <w:rsid w:val="00AB0B99"/>
    <w:rsid w:val="00AB0D2E"/>
    <w:rsid w:val="00AC5873"/>
    <w:rsid w:val="00AF238B"/>
    <w:rsid w:val="00B00702"/>
    <w:rsid w:val="00B21452"/>
    <w:rsid w:val="00B23260"/>
    <w:rsid w:val="00B2735E"/>
    <w:rsid w:val="00B43866"/>
    <w:rsid w:val="00B72108"/>
    <w:rsid w:val="00B92329"/>
    <w:rsid w:val="00BB289D"/>
    <w:rsid w:val="00BD1F81"/>
    <w:rsid w:val="00BD67DB"/>
    <w:rsid w:val="00BF333F"/>
    <w:rsid w:val="00C22FF8"/>
    <w:rsid w:val="00C439D0"/>
    <w:rsid w:val="00C7768A"/>
    <w:rsid w:val="00C810C6"/>
    <w:rsid w:val="00C86B8C"/>
    <w:rsid w:val="00C9749E"/>
    <w:rsid w:val="00CB35F0"/>
    <w:rsid w:val="00CC0E3A"/>
    <w:rsid w:val="00CF0C93"/>
    <w:rsid w:val="00CF61C3"/>
    <w:rsid w:val="00D235ED"/>
    <w:rsid w:val="00D26952"/>
    <w:rsid w:val="00D32BDE"/>
    <w:rsid w:val="00D4193B"/>
    <w:rsid w:val="00D85F9B"/>
    <w:rsid w:val="00DA46F7"/>
    <w:rsid w:val="00DB446C"/>
    <w:rsid w:val="00DC011E"/>
    <w:rsid w:val="00DC4B2D"/>
    <w:rsid w:val="00E53182"/>
    <w:rsid w:val="00E74A1A"/>
    <w:rsid w:val="00E930FA"/>
    <w:rsid w:val="00E940B8"/>
    <w:rsid w:val="00EB1966"/>
    <w:rsid w:val="00EB5915"/>
    <w:rsid w:val="00EB68CA"/>
    <w:rsid w:val="00F23D0D"/>
    <w:rsid w:val="00F31287"/>
    <w:rsid w:val="00F45B7B"/>
    <w:rsid w:val="00F556B2"/>
    <w:rsid w:val="00F64A49"/>
    <w:rsid w:val="00F64ABF"/>
    <w:rsid w:val="00F9465F"/>
    <w:rsid w:val="00FA2A4A"/>
    <w:rsid w:val="00FD3B44"/>
    <w:rsid w:val="00FE3C2E"/>
    <w:rsid w:val="00FE6500"/>
    <w:rsid w:val="00FF3B45"/>
    <w:rsid w:val="00FF480E"/>
    <w:rsid w:val="00FF586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125462278">
      <w:bodyDiv w:val="1"/>
      <w:marLeft w:val="0"/>
      <w:marRight w:val="0"/>
      <w:marTop w:val="0"/>
      <w:marBottom w:val="0"/>
      <w:divBdr>
        <w:top w:val="none" w:sz="0" w:space="0" w:color="auto"/>
        <w:left w:val="none" w:sz="0" w:space="0" w:color="auto"/>
        <w:bottom w:val="none" w:sz="0" w:space="0" w:color="auto"/>
        <w:right w:val="none" w:sz="0" w:space="0" w:color="auto"/>
      </w:divBdr>
    </w:div>
    <w:div w:id="116347079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09757510">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50833882">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han/" TargetMode="External"/><Relationship Id="rId5" Type="http://schemas.openxmlformats.org/officeDocument/2006/relationships/webSettings" Target="webSettings.xml"/><Relationship Id="rId10" Type="http://schemas.openxmlformats.org/officeDocument/2006/relationships/hyperlink" Target="http://www.health.state.mn.us/divs/idepc/diseases/pertussis/index.html" TargetMode="External"/><Relationship Id="rId4" Type="http://schemas.openxmlformats.org/officeDocument/2006/relationships/settings" Target="settings.xml"/><Relationship Id="rId9" Type="http://schemas.openxmlformats.org/officeDocument/2006/relationships/hyperlink" Target="http://www.health.state.mn.us/divs/idepc/diseases/pertussis/hcp/treat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34AB-DE2C-4F9A-A9FE-9B30F6F9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Health Advisory: Pertussis Increase in Minnesota </vt:lpstr>
    </vt:vector>
  </TitlesOfParts>
  <Company>Minnesota Department of Health</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Pertussis Increase in Minnesota </dc:title>
  <dc:creator>Minnesota Department of Health</dc:creator>
  <cp:lastModifiedBy>Toby McAdams</cp:lastModifiedBy>
  <cp:revision>6</cp:revision>
  <dcterms:created xsi:type="dcterms:W3CDTF">2016-12-22T13:44:00Z</dcterms:created>
  <dcterms:modified xsi:type="dcterms:W3CDTF">2016-12-22T15:55:00Z</dcterms:modified>
</cp:coreProperties>
</file>